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D456" w14:textId="7EE2A6C2" w:rsidR="001A5595" w:rsidRPr="00C8382B" w:rsidRDefault="000B225D" w:rsidP="00C838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2B">
        <w:rPr>
          <w:rFonts w:ascii="Times New Roman" w:hAnsi="Times New Roman" w:cs="Times New Roman"/>
          <w:sz w:val="24"/>
          <w:szCs w:val="24"/>
        </w:rPr>
        <w:t xml:space="preserve">Odyoloji Bölümü Öğretim elemanları 2025 Yayın </w:t>
      </w:r>
      <w:r w:rsidR="005B6591">
        <w:rPr>
          <w:rFonts w:ascii="Times New Roman" w:hAnsi="Times New Roman" w:cs="Times New Roman"/>
          <w:sz w:val="24"/>
          <w:szCs w:val="24"/>
        </w:rPr>
        <w:t>Listesi</w:t>
      </w:r>
    </w:p>
    <w:p w14:paraId="32E7A9F8" w14:textId="77777777" w:rsidR="000B225D" w:rsidRPr="00C8382B" w:rsidRDefault="00C8382B" w:rsidP="00C83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82B">
        <w:rPr>
          <w:rFonts w:ascii="Times New Roman" w:hAnsi="Times New Roman" w:cs="Times New Roman"/>
          <w:b/>
          <w:sz w:val="24"/>
          <w:szCs w:val="24"/>
        </w:rPr>
        <w:t>Makale</w:t>
      </w:r>
    </w:p>
    <w:p w14:paraId="7C704C32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Senirkentli, G. B., Uyar, D. S., Turan, Y., Özgül, B. M., Tirali, R. E., &amp; Çakmak, E. (2025). Parents’ gender preferences for dentists in different procedures for themselves and their children.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Nigerian Journal of Clinical Practice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373-377.</w:t>
      </w:r>
    </w:p>
    <w:p w14:paraId="7B280C1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Doğan, G., Çakmak, E., Şarahman Kahraman, C., &amp; Yabanci Ayhan, N. (2025). Psychometric validation of the Turkish expanded mindful eating scale.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 One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e0328175.</w:t>
      </w:r>
    </w:p>
    <w:p w14:paraId="4A64C292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Özütemiz, G. N., Yay, Ş. Ö. A., Öz, I., Sarı, B. A., Taner, H. A., &amp; Çakmak, E. (2025). The effect of dynamic visual acuity on rapid naming in school-aged children with dyslexia.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Pediatric Otorhinolaryngology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112253.</w:t>
      </w:r>
    </w:p>
    <w:p w14:paraId="16892A64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Adigüzel, R. M., Arhun, N., Çakmak, E., &amp; Köse, L. K. (2025). Effect Of Surface Cleaner On Bond Strength In Contaminated Samples.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Dental Journal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105005.</w:t>
      </w:r>
    </w:p>
    <w:p w14:paraId="272BFF85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Peşan, Ö. K., Köycü, A., Erbek, H. S., Çakmak, E., Asena, L., &amp; Akkoyun, İ. (2025). Evaluation of the Peripheral Vestibular System in Individuals with Vision Loss.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International Advanced Otology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e241734.</w:t>
      </w:r>
    </w:p>
    <w:p w14:paraId="5DF645D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Onay, E. O., Yuzer, D. B., Cakmak, E., &amp; Gulsahi, K. (2025). The influence of cone-beam computed tomography and endodontic practitioners’ proficiency level on diagnosis and treatment planning of root resorption.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and Experimental Dentistry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e515.</w:t>
      </w:r>
    </w:p>
    <w:p w14:paraId="4BE22F9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Çakmak, E., Kılıç, S., Özdemir, P., &amp; Karaağaoğlu, E. (2025). Head Circumference for Growth Curves and Percentiles for 0-2-Year-Old Children in Ankara: Comparison with GAMLSS and Quantile Regression Methods.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Turkish Archives of Pediatrics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63.</w:t>
      </w:r>
    </w:p>
    <w:p w14:paraId="3F4939B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Hancer, H., Sakarya, M. D., &amp; Çakmak, E. (2025). Odyoloji bölümü lisans öğrencilerinin çalışma alanı seçimlerinde etkili olan faktörlerin incelenmesi.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Anatolian Clinic the Journal of Medical Sciences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374-380.</w:t>
      </w:r>
    </w:p>
    <w:p w14:paraId="77388E67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Kılınç, S., Tanrıkulu, F., Ölçüoğlu, R., Çakmak, E., &amp; Kozanoğlu, İ. (2025). Orak hücreli anemi Hastalarında Trombosit, Ortalama Trombosit Hacmi ve Beyaz Kan Hücresi Değerlerinin Klinik Komplikasyonlar ile İlişkisinin Araştırılması.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Osmangazi Tıp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293-302.</w:t>
      </w:r>
    </w:p>
    <w:p w14:paraId="4FBBEC98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ÖZMEN, K., SAKARYA, M. D., ÇAKMAK, E., &amp; GÜNER, G. (2025). Relationship Between Work-Related Factors and the Use of Hearing Protection Devices in Noisy Workplaces: A Cross-Sectional Study.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Turkiye Klinikleri Journal of Health Sciences/Türkiye Klinikleri Sağlık Bilimleri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(4).</w:t>
      </w:r>
    </w:p>
    <w:p w14:paraId="777061B3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Özmen, K., &amp; Şenol, M. D. B. (2025). Fen Lisesi Öğrencilerinin Fiziğe İlişkin Aidiyet Hisleri, Fizik Kimlikleri ve Başarılarının İncelenmesi.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Eğitim ve Toplum Araştırmaları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207-223.</w:t>
      </w:r>
    </w:p>
    <w:p w14:paraId="2D61121B" w14:textId="77777777" w:rsidR="000B225D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Özmen, K., Sinmeç, C., &amp; Çeneci, Ö. T. (2025). Lise Öğrencilerinin Gürültü Algılarının Değerlendirilmesi ve Gürültüye Yönelik Tutumlarının İncelenmesi: Kesitsel Araştırma.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Başkent Üniversitesi Sağlık Bilimleri Fakültesi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84-102.</w:t>
      </w:r>
    </w:p>
    <w:p w14:paraId="000055E0" w14:textId="77777777" w:rsidR="00C8382B" w:rsidRPr="00C8382B" w:rsidRDefault="000B225D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Rachman, L., Babaoğlu, G., Yazgan, B. Ö., Ertürk, P., Gaudrain, E., Nagels, L., ... &amp; Başkent, D. (2025). Vocal Emotion Recognition in School-Age Children With Hearing Aids.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 and hearing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1069-1084.</w:t>
      </w:r>
    </w:p>
    <w:p w14:paraId="27EB3177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Yazgan, B. Ö., Rachman, L., Babaoğlu, G., Ertürk, P., Gaudrain, E., Nagels, L., ... &amp; Başkent, D. (2025). No Association Between Vocal Emotion Recognition and Subjective Parental Reporting of Alexithymia in School-Age Children With Hearing Aids.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 and hearing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10-1097.</w:t>
      </w:r>
    </w:p>
    <w:p w14:paraId="04D579D4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Başkent, D., Rachman, L., Yazgan, B. Ö., &amp; Demiröz, G. B. (2025). Speech Presentations for Panelists/Speakers:(ID-6930) Perception of Indexical Cues in Children and Adults (PICKA) and hearing devices.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Hearing Science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0CAF61E2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Pınar, M., Peşan, Ö. K., &amp; Öz, I. (2025). Use of Threshold-Equalizing Noise (TEN) Test in Detecting Cochlear Dead Region.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Türkiye Sağlık Bilimleri ve Araştırmaları Dergisi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51-59.</w:t>
      </w:r>
    </w:p>
    <w:p w14:paraId="3F4AC07E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Doğan, Ş., Peşan, Ö. K., Aydin, E., &amp; Öz, I. (2025). Oral Presentations: I Studies:(ID-6902) Serous otitis media and dynamic visual acuity in children: insights from functional head impulse testing.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Hearing Science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31C76DC0" w14:textId="77777777" w:rsidR="00C8382B" w:rsidRPr="00C8382B" w:rsidRDefault="00C8382B" w:rsidP="00C8382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 Özütemiz, G., Güner, G., Kır, G., &amp; Uyar, D. (2025). The Relationship Between Static and Dynamic Balance and Fatigue in Adults Aged 60 and Above. </w:t>
      </w:r>
      <w:r w:rsidRPr="00C8382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Audiology and Neurotology</w:t>
      </w:r>
      <w:r w:rsidRPr="00C83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ACA3FA2" w14:textId="77777777" w:rsidR="00C8382B" w:rsidRDefault="00C8382B" w:rsidP="00C8382B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BF7FE5F" w14:textId="77777777" w:rsidR="00C8382B" w:rsidRDefault="00C8382B" w:rsidP="00C8382B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E65829" w14:textId="6E3EF52D" w:rsidR="00C8382B" w:rsidRDefault="00C8382B" w:rsidP="00C8382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838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Bildiri</w:t>
      </w:r>
    </w:p>
    <w:p w14:paraId="0050B058" w14:textId="3289D026" w:rsidR="009C1EC8" w:rsidRDefault="009C1EC8" w:rsidP="00C8382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6C0313C6" w14:textId="6D444C08" w:rsidR="009C1EC8" w:rsidRDefault="009C1EC8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C1EC8">
        <w:rPr>
          <w:rStyle w:val="text-gray-600"/>
          <w:rFonts w:ascii="Times New Roman" w:hAnsi="Times New Roman" w:cs="Times New Roman"/>
          <w:color w:val="000000" w:themeColor="text1"/>
          <w:shd w:val="clear" w:color="auto" w:fill="FFFFFF"/>
        </w:rPr>
        <w:t xml:space="preserve">Dr. Öğr. Üyesi Ruhsan Müdüroğlu Adigüzel, Dr. Öğr. Üyesi Leyla Kerimova Köse, Dr. Öğr. Üyesi Eda Çakmak Aktan, Prof. Dr. Neslihan Arhun. </w:t>
      </w:r>
      <w:r w:rsidRPr="009C1EC8">
        <w:rPr>
          <w:rFonts w:ascii="Times New Roman" w:hAnsi="Times New Roman" w:cs="Times New Roman"/>
          <w:bCs/>
        </w:rPr>
        <w:t>Effect Of Surface Cleaner On Bond Strength In Contaminated Samples, </w:t>
      </w:r>
      <w:r w:rsidRPr="009C1EC8">
        <w:rPr>
          <w:rFonts w:ascii="Times New Roman" w:hAnsi="Times New Roman" w:cs="Times New Roman"/>
          <w:bCs/>
          <w:i/>
          <w:iCs/>
        </w:rPr>
        <w:t>FDI World Dental Congress 2025</w:t>
      </w:r>
      <w:r w:rsidRPr="009C1EC8">
        <w:rPr>
          <w:rFonts w:ascii="Times New Roman" w:hAnsi="Times New Roman" w:cs="Times New Roman"/>
          <w:bCs/>
        </w:rPr>
        <w:t>, 09.09.2025</w:t>
      </w:r>
      <w:r>
        <w:rPr>
          <w:rFonts w:ascii="Times New Roman" w:hAnsi="Times New Roman" w:cs="Times New Roman"/>
          <w:bCs/>
        </w:rPr>
        <w:t>.</w:t>
      </w:r>
    </w:p>
    <w:p w14:paraId="7025C54A" w14:textId="43B46478" w:rsidR="009C1EC8" w:rsidRPr="009C1EC8" w:rsidRDefault="009C1EC8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C1EC8">
        <w:rPr>
          <w:rFonts w:ascii="Times New Roman" w:hAnsi="Times New Roman" w:cs="Times New Roman"/>
          <w:bCs/>
        </w:rPr>
        <w:t xml:space="preserve">Rumeysa Nur Akbaş, Anı Parabakan Polat, Dr. Öğr. Üyesi Eda Çakmak Aktan. Sağlık Bilimleri Fakültesinde Öğrenim Görmekte Olan Üniversite Öğrencilerinde İşitme Sağlığı ile İlgili Farkındalığın Değerlendirilmesi, II. Uluslararası Kapadokya Sağlık </w:t>
      </w:r>
      <w:r>
        <w:rPr>
          <w:rFonts w:ascii="Times New Roman" w:hAnsi="Times New Roman" w:cs="Times New Roman"/>
          <w:bCs/>
        </w:rPr>
        <w:t>v</w:t>
      </w:r>
      <w:r w:rsidRPr="009C1EC8">
        <w:rPr>
          <w:rFonts w:ascii="Times New Roman" w:hAnsi="Times New Roman" w:cs="Times New Roman"/>
          <w:bCs/>
        </w:rPr>
        <w:t>e Yaşam Kongresi (UKSAY- 2025), 22.08.2025</w:t>
      </w:r>
      <w:r>
        <w:rPr>
          <w:rFonts w:ascii="Times New Roman" w:hAnsi="Times New Roman" w:cs="Times New Roman"/>
          <w:bCs/>
        </w:rPr>
        <w:t>.</w:t>
      </w:r>
    </w:p>
    <w:p w14:paraId="50CD5E9E" w14:textId="2E950B3B" w:rsidR="009C1EC8" w:rsidRPr="00EA0A79" w:rsidRDefault="00EA0A79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A0A79">
        <w:rPr>
          <w:rFonts w:ascii="Times New Roman" w:hAnsi="Times New Roman" w:cs="Times New Roman"/>
          <w:bCs/>
        </w:rPr>
        <w:t xml:space="preserve">Gökcen Doğan, Dr. Öğr. Üyesi Eda Çakmak Aktan, Nurcan Yabancı, Prof. Dr. Mehtap Akçil Ok. </w:t>
      </w:r>
      <w:r w:rsidR="00CE0D1D" w:rsidRPr="00EA0A79">
        <w:rPr>
          <w:rFonts w:ascii="Times New Roman" w:hAnsi="Times New Roman" w:cs="Times New Roman"/>
          <w:bCs/>
        </w:rPr>
        <w:t>Establishing Normative Reference Values for Handgrip Strength in Children and Its Relationship With Nutritional Status, 32nd European Congress on Obesity, 11.05.2025</w:t>
      </w:r>
      <w:r w:rsidRPr="00EA0A79">
        <w:rPr>
          <w:rFonts w:ascii="Times New Roman" w:hAnsi="Times New Roman" w:cs="Times New Roman"/>
          <w:bCs/>
        </w:rPr>
        <w:t>.</w:t>
      </w:r>
    </w:p>
    <w:p w14:paraId="26DCA9AE" w14:textId="1054EAE0" w:rsidR="00EA0A79" w:rsidRPr="005D3592" w:rsidRDefault="005D3592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D3592">
        <w:rPr>
          <w:rFonts w:ascii="Times New Roman" w:hAnsi="Times New Roman" w:cs="Times New Roman"/>
          <w:bCs/>
        </w:rPr>
        <w:t>Anı Parabakan Polat, Öykü Özbaş Kes, Rumeysa Nur Akbaş Gülek, Dr. Öğr. Üyesi Eda Çakmak Aktan, Evren Hızal.</w:t>
      </w:r>
      <w:r w:rsidRPr="005D3592">
        <w:rPr>
          <w:rFonts w:ascii="Helvetica" w:hAnsi="Helvetica"/>
          <w:color w:val="181C32"/>
          <w:shd w:val="clear" w:color="auto" w:fill="FFFFFF"/>
        </w:rPr>
        <w:t xml:space="preserve"> </w:t>
      </w:r>
      <w:r w:rsidRPr="005D3592">
        <w:rPr>
          <w:rFonts w:ascii="Times New Roman" w:hAnsi="Times New Roman" w:cs="Times New Roman"/>
          <w:bCs/>
        </w:rPr>
        <w:t>The Relationship Between Speech Perception, Spatial Perception, Hearing Quality, and Student Interest And Engagement Among University Students, International Congress On Health Sciences, Occupational Health And Safety, 15.04.2025.</w:t>
      </w:r>
    </w:p>
    <w:p w14:paraId="24C33CE3" w14:textId="3F96EE56" w:rsidR="005D3592" w:rsidRDefault="005D3592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D3592">
        <w:rPr>
          <w:rFonts w:ascii="Times New Roman" w:hAnsi="Times New Roman" w:cs="Times New Roman"/>
          <w:bCs/>
        </w:rPr>
        <w:t>Dr. Öğr. Üyesi Kübra Özmen, Hatice Elmacı.</w:t>
      </w:r>
      <w:r w:rsidRPr="005D3592">
        <w:rPr>
          <w:rFonts w:ascii="Helvetica" w:hAnsi="Helvetica"/>
          <w:color w:val="181C32"/>
          <w:shd w:val="clear" w:color="auto" w:fill="FFFFFF"/>
        </w:rPr>
        <w:t xml:space="preserve"> </w:t>
      </w:r>
      <w:r w:rsidRPr="005D3592">
        <w:rPr>
          <w:rFonts w:ascii="Times New Roman" w:hAnsi="Times New Roman" w:cs="Times New Roman"/>
          <w:bCs/>
        </w:rPr>
        <w:t>Comparison of Augmented Reality Use in Grade 3-6 Turkish Science Textbooks, ESERA 2025, 27.08.2025</w:t>
      </w:r>
      <w:r>
        <w:rPr>
          <w:rFonts w:ascii="Times New Roman" w:hAnsi="Times New Roman" w:cs="Times New Roman"/>
          <w:bCs/>
        </w:rPr>
        <w:t>.</w:t>
      </w:r>
    </w:p>
    <w:p w14:paraId="1C423196" w14:textId="300B4D48" w:rsidR="005D3592" w:rsidRDefault="005D3592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D3592">
        <w:rPr>
          <w:rFonts w:ascii="Times New Roman" w:hAnsi="Times New Roman" w:cs="Times New Roman"/>
          <w:bCs/>
        </w:rPr>
        <w:t>Dr. Öğr. Üyesi Kübra Özmen, Merve Düriye Biçmen Şenol.   Investigating the Dynamics of Sense of Belonging to Physics and Physics Identity in High School Physics Classes, GIREP EPEC 2025 Conference, 04.07.2025.</w:t>
      </w:r>
    </w:p>
    <w:p w14:paraId="3CA08757" w14:textId="244C4AFC" w:rsidR="005F2100" w:rsidRPr="005F2100" w:rsidRDefault="005F2100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F2100">
        <w:rPr>
          <w:rFonts w:ascii="Times New Roman" w:hAnsi="Times New Roman" w:cs="Times New Roman"/>
          <w:bCs/>
        </w:rPr>
        <w:lastRenderedPageBreak/>
        <w:t>Dr. Öğr. Üyesi Kübra Özmen. Impact of an Acoustics Course on the Conceptual Understanding of Mechanical Waves Among First-Year Audiology Students, GIREP EPEC 2025 Conference, 04.07.2025.</w:t>
      </w:r>
    </w:p>
    <w:p w14:paraId="1DE56D41" w14:textId="34EF8AC2" w:rsidR="005F2100" w:rsidRDefault="005F2100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F2100">
        <w:rPr>
          <w:rFonts w:ascii="Times New Roman" w:hAnsi="Times New Roman" w:cs="Times New Roman"/>
          <w:bCs/>
        </w:rPr>
        <w:t>Şevval Doğan, Dr. Öğr. Üyesi Özge Kale Peşan, Prof. Dr. Erdinç Aydin, Doç. Dr. Işilay Öz. Serous otitis media and dynamic visual acuity in children: insights from functional head impulse testing, 2. Uluslararası Pediatrik Odyoloji Kongresi, 04.04.2025.</w:t>
      </w:r>
    </w:p>
    <w:p w14:paraId="64AAF25E" w14:textId="2A60E3A8" w:rsidR="005F2100" w:rsidRPr="005F2100" w:rsidRDefault="005F2100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F2100">
        <w:rPr>
          <w:rFonts w:ascii="Times New Roman" w:hAnsi="Times New Roman" w:cs="Times New Roman"/>
          <w:bCs/>
        </w:rPr>
        <w:t>Nazife Öztürk Özdeş, Araş.Gör. Gizem Kir, Suna Tokgöz Yılmaz. Hyperacusis Questionnaire Short Form (Hq10)- A Validated Brief Instrument For Use In The Clinical Tinnitus Population, 3rd International Congress of the Mirko Tos Ear &amp;amp; Hearing Research Center "İç Kulak Hastalıklarında Preklinik, Klinik ve İnovatif Yaklaşımlar", 13.11.2025.</w:t>
      </w:r>
    </w:p>
    <w:p w14:paraId="620A7C98" w14:textId="3DA0A2E0" w:rsidR="005F2100" w:rsidRDefault="005F2100" w:rsidP="009C1EC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F2100">
        <w:rPr>
          <w:rFonts w:ascii="Times New Roman" w:hAnsi="Times New Roman" w:cs="Times New Roman"/>
          <w:bCs/>
        </w:rPr>
        <w:t>Araş.Gör. Gizem Kir, Zahide Çiler Büyükatalay Yaldız.</w:t>
      </w:r>
      <w:r w:rsidRPr="005F2100">
        <w:rPr>
          <w:rFonts w:ascii="Helvetica" w:hAnsi="Helvetica"/>
          <w:color w:val="181C32"/>
          <w:shd w:val="clear" w:color="auto" w:fill="FFFFFF"/>
        </w:rPr>
        <w:t xml:space="preserve"> </w:t>
      </w:r>
      <w:r w:rsidRPr="005F2100">
        <w:rPr>
          <w:rFonts w:ascii="Times New Roman" w:hAnsi="Times New Roman" w:cs="Times New Roman"/>
          <w:bCs/>
        </w:rPr>
        <w:t>Eş İçin İşitme Engelliliği Ölçeğinin Türkçeye Uyarlanması, Geçerlik ve Güvenirliği, İç Kulak Hastalıklarında Preklinik, Klinik ve İnovatif Yaklaşımlar: Multidisipliner Sempozyumu, 24.10.2025.</w:t>
      </w:r>
    </w:p>
    <w:p w14:paraId="56955360" w14:textId="72AD80B6" w:rsidR="005F2100" w:rsidRPr="005F2100" w:rsidRDefault="005F2100" w:rsidP="005F2100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</w:rPr>
      </w:pPr>
    </w:p>
    <w:sectPr w:rsidR="005F2100" w:rsidRPr="005F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4C19"/>
    <w:multiLevelType w:val="hybridMultilevel"/>
    <w:tmpl w:val="5B343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8F0"/>
    <w:multiLevelType w:val="hybridMultilevel"/>
    <w:tmpl w:val="5E1CB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50320">
    <w:abstractNumId w:val="0"/>
  </w:num>
  <w:num w:numId="2" w16cid:durableId="142117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5D"/>
    <w:rsid w:val="000B225D"/>
    <w:rsid w:val="001A5595"/>
    <w:rsid w:val="00480090"/>
    <w:rsid w:val="005B6591"/>
    <w:rsid w:val="005D3592"/>
    <w:rsid w:val="005F2100"/>
    <w:rsid w:val="007D06D9"/>
    <w:rsid w:val="009C1EC8"/>
    <w:rsid w:val="00C8382B"/>
    <w:rsid w:val="00CE0D1D"/>
    <w:rsid w:val="00EA0A79"/>
    <w:rsid w:val="00F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57AA"/>
  <w15:chartTrackingRefBased/>
  <w15:docId w15:val="{83AABBDE-A739-43EB-96FF-4B36D14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2B"/>
    <w:pPr>
      <w:ind w:left="720"/>
      <w:contextualSpacing/>
    </w:pPr>
  </w:style>
  <w:style w:type="character" w:customStyle="1" w:styleId="text-gray-600">
    <w:name w:val="text-gray-600"/>
    <w:basedOn w:val="DefaultParagraphFont"/>
    <w:rsid w:val="009C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Ezgi AY</cp:lastModifiedBy>
  <cp:revision>3</cp:revision>
  <dcterms:created xsi:type="dcterms:W3CDTF">2026-01-21T09:31:00Z</dcterms:created>
  <dcterms:modified xsi:type="dcterms:W3CDTF">2026-01-21T13:13:00Z</dcterms:modified>
</cp:coreProperties>
</file>